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94" w:rsidRPr="00C7598D" w:rsidRDefault="00D35094" w:rsidP="00D35094">
      <w:pPr>
        <w:spacing w:before="100" w:beforeAutospacing="1" w:after="100" w:afterAutospacing="1"/>
        <w:rPr>
          <w:rFonts w:ascii="Verdana" w:eastAsia="Times New Roman" w:hAnsi="Verdana" w:cs="Times New Roman"/>
          <w:color w:val="555555"/>
          <w:w w:val="100"/>
          <w:sz w:val="19"/>
          <w:szCs w:val="19"/>
        </w:rPr>
      </w:pPr>
      <w:r w:rsidRPr="00C7598D">
        <w:rPr>
          <w:rFonts w:ascii="Verdana" w:eastAsia="Times New Roman" w:hAnsi="Verdana" w:cs="Times New Roman"/>
          <w:color w:val="555555"/>
          <w:w w:val="100"/>
          <w:sz w:val="19"/>
          <w:szCs w:val="19"/>
        </w:rPr>
        <w:t> </w:t>
      </w:r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Тропа через р. Никольскую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 — пеший путь (2 км) от Городецкого шара в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Пустозерск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. Речка получила своё название от находившейся недалеко и известной с 1545 г. церкви во имя Николая Чудотворца, покровителя населения северных краёв, торговцев, моряков. В 1780 г. построен новый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одношатровый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деревянный храм с восьмиконечным крестом и колокольней. «В трапезной огромная печь, кругом лавки, а в переднем углу большой стол. Служба зимой совершается здесь потому, что церковь очень теплая» (В.Н.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Латкин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, 1843). В 1857 г. была построена новая церковь, которая при пожаре 1885 г. сгорела. Храм больше не восстанавливался.</w:t>
      </w:r>
    </w:p>
    <w:p w:rsidR="00D35094" w:rsidRPr="00C7598D" w:rsidRDefault="00D35094" w:rsidP="00D3509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55555"/>
          <w:w w:val="100"/>
          <w:sz w:val="19"/>
          <w:szCs w:val="19"/>
        </w:rPr>
      </w:pPr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 xml:space="preserve">Дорога </w:t>
      </w:r>
      <w:proofErr w:type="spellStart"/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Пустозерск</w:t>
      </w:r>
      <w:proofErr w:type="spellEnd"/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 xml:space="preserve"> — </w:t>
      </w:r>
      <w:proofErr w:type="spellStart"/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Пылемец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 – одна из старинных грунтовых дорог в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Нижнепечорье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. Используется всесезонно, особенно активно летом. </w:t>
      </w:r>
      <w:proofErr w:type="gram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Известна</w:t>
      </w:r>
      <w:proofErr w:type="gram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с XVI в., когда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пустозерскими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жителями основано промысловое поселение (сараи) для рыбных и иных промыслов «на Нижнем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Пелымце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» (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Пылемце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). Берёт своё начало от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Пустозерска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, идёт через Малый бор, далее по Большому бору на юго-запад, выходит к Старой Печоре, идёт на юг вдоль по берегу протоки, мимо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Ежвисочного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озера к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Пылемцу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. Протяженность – свыше 21 км. Для продвижения по ней в XVI - второй половине XX вв. использовался гужевой транспорт.</w:t>
      </w:r>
    </w:p>
    <w:p w:rsidR="00D35094" w:rsidRPr="00C7598D" w:rsidRDefault="00D35094" w:rsidP="00D3509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55555"/>
          <w:w w:val="100"/>
          <w:sz w:val="19"/>
          <w:szCs w:val="19"/>
        </w:rPr>
      </w:pPr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Городище (VI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 </w:t>
      </w:r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- X вв.) и святилище (X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 </w:t>
      </w:r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 xml:space="preserve">- XIII вв.) на р. </w:t>
      </w:r>
      <w:proofErr w:type="spellStart"/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Гнилке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 – памятники археологии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доненецкого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периода. Исследования начаты в 1987 г. О. Овсянниковым. Городище – памятник мысового типа, с трёх сторон окружённый рвом и валом, с тыном на нём. У юго-западного угла крепости находилась прямоугольная башня 4,5х</w:t>
      </w:r>
      <w:proofErr w:type="gram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6</w:t>
      </w:r>
      <w:proofErr w:type="gram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м. Вход – с востока. Артефакты составили два комплекса – ранний, связанный с существованием городища, и поздний, когда памятник стал жертвенником и зоной межэтнических контактов. Остатки сруба, обилие русских вещей свидетельствуют о существовании на периферии жертвенного места русской фактории.</w:t>
      </w:r>
    </w:p>
    <w:p w:rsidR="00D35094" w:rsidRPr="00C7598D" w:rsidRDefault="00D35094" w:rsidP="00D3509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55555"/>
          <w:w w:val="100"/>
          <w:sz w:val="19"/>
          <w:szCs w:val="19"/>
        </w:rPr>
      </w:pPr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Урочище «У креста»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 – место на берегу Городецкого шара, куда в конце 1930-х гг. </w:t>
      </w:r>
      <w:proofErr w:type="gram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прибило плывший по течению крест и где он был</w:t>
      </w:r>
      <w:proofErr w:type="gram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установлен жителями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Тельвиски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. На протяжении 40 лет место поклонения. В 1970-х крест был вывезен за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Мошановский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индус.  «На Севере существует обычай ставить большие кресты в память о разных событиях и счастливого избавления от грозившей опасности. Эти кресты служат отчасти маяками для определения местности» (А.П. Энгельгардт, 1896 г.). У северян было особое отношение к крестам и вера в их защитную силу. Кресты ставили на перекрестках дорог, на берегах и даже во дворах домов – памятные,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обетные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, благодарственные, поклонные, приметные.</w:t>
      </w:r>
    </w:p>
    <w:p w:rsidR="00D35094" w:rsidRPr="00C7598D" w:rsidRDefault="00D35094" w:rsidP="00D3509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55555"/>
          <w:w w:val="100"/>
          <w:sz w:val="19"/>
          <w:szCs w:val="19"/>
        </w:rPr>
      </w:pPr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 xml:space="preserve">Село </w:t>
      </w:r>
      <w:proofErr w:type="spellStart"/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Тельвиска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 – административный центр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Тельвисочного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сельсовета. Упоминается впервые в  переписных книгах 1574 г. как одно из угодий 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пустозерских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жителей, где имелось 3 сарая. С возведением в 1862 г. Богоявленской церкви образован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Тельвисочный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приход, к которому были приписаны ненцы, жившие в деревнях и  кочующие в Большеземельской тундре, </w:t>
      </w:r>
      <w:proofErr w:type="gram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на</w:t>
      </w:r>
      <w:proofErr w:type="gram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о.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Колгуев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и за Уралом. В 1871 г. в  семье местного священника Михаила Кононова родился сын Александр, в будущем – епископ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Никодим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Белгородский.  В 2000 г. причислен к лику святых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новомучеников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и исповедников российских. В 1929 – 1931 гг.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Тельвиска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– столица Ненецкого национального округа.</w:t>
      </w:r>
    </w:p>
    <w:p w:rsidR="00D35094" w:rsidRPr="00C7598D" w:rsidRDefault="00D35094" w:rsidP="00D3509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55555"/>
          <w:w w:val="100"/>
          <w:sz w:val="19"/>
          <w:szCs w:val="19"/>
        </w:rPr>
      </w:pPr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Деревня Устье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 – входит в состав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Тельвисочного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сельсовета. Впервые упоминается в  переписных книгах 1574 г. как одно из угодий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пустозерских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жителей, где имелось 5 сараев. В 1831 – 1841 гг. в деревне располагалось волостное правление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Пустозерской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волости. В 1930 г. в Устье образован колхоз "Новая заря" (с 1938 г.  им. А.И.Микояна, с 1958 г.  – "Слава труду"). С 1960-х  гг. деревня в категории "неперспективных". Часть деревни, где находится дом Сумароковых и сруб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пустозерской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церкви Преображения, — территория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Пустозерского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музея-заповедника.</w:t>
      </w:r>
    </w:p>
    <w:p w:rsidR="00D35094" w:rsidRPr="00C7598D" w:rsidRDefault="00D35094" w:rsidP="00D3509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55555"/>
          <w:w w:val="100"/>
          <w:sz w:val="19"/>
          <w:szCs w:val="19"/>
        </w:rPr>
      </w:pPr>
      <w:proofErr w:type="spellStart"/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Пустозерск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 – первый русский город в Арктике. Форпост  Московского государства на северо-востоке, опорный пункт  в освоении Севера и Сибири. Основан в 1499 г. по приказу русского князя Ивана III. В  XVI в. – самый крупный населенный пункт на Крайнем Севере, административный, торгово-промысловый, культурный и религиозный центр Печорского края. С ним связаны первые поиски медных и серебряных руд на Русском Севере и попытки развития нефтяного дела в России. В XVII-XVIII вв. – тюрьма для государственных преступников. С XVIII в. постепенно теряет свое значение. Был окончательно покинут в 1962 г.</w:t>
      </w:r>
    </w:p>
    <w:p w:rsidR="00D35094" w:rsidRPr="00C7598D" w:rsidRDefault="00D35094" w:rsidP="00D3509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55555"/>
          <w:w w:val="100"/>
          <w:sz w:val="19"/>
          <w:szCs w:val="19"/>
        </w:rPr>
      </w:pPr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Летняя дойка 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построена опытно-производственным хозяйством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нарьян-марской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сельхозстанции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в 1993 году (с 2007 г. ГУП НАО "Ненецкая агропромышленная компания"). Предприятие имеет статус племенного репродуктора по разведению крупного рогатого скота холмогорской породы. Крупный рогатый скот на Печоре появился с первыми поселенцами. К XIX веку в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Нижнепечорье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сформировался путем скрещивания печорский тип холмогорской породы. Отличительными признаками этой породы является высокий уровень жирномолочности, отличные вкусовые качества молока и продуктов из него, а также высокая приспособленность к северному климату.</w:t>
      </w:r>
    </w:p>
    <w:p w:rsidR="00D35094" w:rsidRPr="00C7598D" w:rsidRDefault="00D35094" w:rsidP="00D3509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55555"/>
          <w:w w:val="100"/>
          <w:sz w:val="19"/>
          <w:szCs w:val="19"/>
        </w:rPr>
      </w:pPr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Малый бор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 – небольшой участок реликтового леса, расположен в 2 км от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Пустозерска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. Площадь 2,5 км². Растительность урочища: березовые редколесья,  которые сочетаются с островками ельников, образуя «парковый» тип леса. Основной породой является </w:t>
      </w:r>
      <w:r w:rsidRPr="00C7598D">
        <w:rPr>
          <w:rFonts w:eastAsia="Times New Roman" w:cs="Times New Roman"/>
          <w:i/>
          <w:iCs/>
          <w:color w:val="555555"/>
          <w:w w:val="100"/>
          <w:sz w:val="19"/>
          <w:szCs w:val="19"/>
        </w:rPr>
        <w:t>береза извилистая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 и </w:t>
      </w:r>
      <w:r w:rsidRPr="00C7598D">
        <w:rPr>
          <w:rFonts w:eastAsia="Times New Roman" w:cs="Times New Roman"/>
          <w:i/>
          <w:iCs/>
          <w:color w:val="555555"/>
          <w:w w:val="100"/>
          <w:sz w:val="19"/>
          <w:szCs w:val="19"/>
        </w:rPr>
        <w:t>ель обыкновенная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, кустарничковый ярус представлен </w:t>
      </w:r>
      <w:r w:rsidRPr="00C7598D">
        <w:rPr>
          <w:rFonts w:eastAsia="Times New Roman" w:cs="Times New Roman"/>
          <w:i/>
          <w:iCs/>
          <w:color w:val="555555"/>
          <w:w w:val="100"/>
          <w:sz w:val="19"/>
          <w:szCs w:val="19"/>
        </w:rPr>
        <w:t>голубикой и брусникой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, напочвенный покров слагают зеленые мхи и лишайники рода кладония. 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lastRenderedPageBreak/>
        <w:t xml:space="preserve">Животный мир представлен обитателями тундры и тайги. Через Малый бор проходит старый мезенский тракт, здесь расположено русско-ненецкое кладбище, размещалась </w:t>
      </w:r>
      <w:proofErr w:type="gram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пороховая</w:t>
      </w:r>
      <w:proofErr w:type="gram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магазея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(склад).</w:t>
      </w:r>
    </w:p>
    <w:p w:rsidR="00D35094" w:rsidRPr="00C7598D" w:rsidRDefault="00D35094" w:rsidP="00D3509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55555"/>
          <w:w w:val="100"/>
          <w:sz w:val="19"/>
          <w:szCs w:val="19"/>
        </w:rPr>
      </w:pPr>
      <w:proofErr w:type="spellStart"/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Мошаново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 – участок водно-болотных угодий, находящийся на территории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Тельвисочного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сельского совета. Расположен вдоль правого берега Городецкого шара на нижней пойменной террасе, протяженность 2,5 км. Увлажнение избыточное.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Мошановский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индус – озеро с вытянутой с </w:t>
      </w:r>
      <w:proofErr w:type="spellStart"/>
      <w:proofErr w:type="gram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север-востока</w:t>
      </w:r>
      <w:proofErr w:type="spellEnd"/>
      <w:proofErr w:type="gram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на юго-запад котловиной, наибольшая длина 1,6 км, ширина 0,4 км. Происхождение – речное (старица Городецкого шара). Питание – от талых вод и половодья. Прибрежная растительность представлена заболоченными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остроосоковыми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лугами, зарослями ивы.</w:t>
      </w:r>
    </w:p>
    <w:p w:rsidR="00D35094" w:rsidRPr="00C7598D" w:rsidRDefault="00D35094" w:rsidP="00D3509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55555"/>
          <w:w w:val="100"/>
          <w:sz w:val="19"/>
          <w:szCs w:val="19"/>
        </w:rPr>
      </w:pPr>
      <w:proofErr w:type="spellStart"/>
      <w:r w:rsidRPr="00C7598D">
        <w:rPr>
          <w:rFonts w:eastAsia="Times New Roman" w:cs="Times New Roman"/>
          <w:b/>
          <w:bCs/>
          <w:color w:val="0A0A0A"/>
          <w:w w:val="100"/>
          <w:sz w:val="19"/>
          <w:szCs w:val="19"/>
        </w:rPr>
        <w:t>Устьянские</w:t>
      </w:r>
      <w:proofErr w:type="spellEnd"/>
      <w:r w:rsidRPr="00C7598D">
        <w:rPr>
          <w:rFonts w:eastAsia="Times New Roman" w:cs="Times New Roman"/>
          <w:b/>
          <w:bCs/>
          <w:color w:val="0A0A0A"/>
          <w:w w:val="100"/>
          <w:sz w:val="19"/>
          <w:szCs w:val="19"/>
        </w:rPr>
        <w:t xml:space="preserve"> пожни</w:t>
      </w:r>
      <w:r w:rsidRPr="00C7598D">
        <w:rPr>
          <w:rFonts w:eastAsia="Times New Roman" w:cs="Times New Roman"/>
          <w:color w:val="0A0A0A"/>
          <w:w w:val="100"/>
          <w:sz w:val="19"/>
          <w:szCs w:val="19"/>
        </w:rPr>
        <w:t xml:space="preserve"> расположены на берегу </w:t>
      </w:r>
      <w:proofErr w:type="spellStart"/>
      <w:r w:rsidRPr="00C7598D">
        <w:rPr>
          <w:rFonts w:eastAsia="Times New Roman" w:cs="Times New Roman"/>
          <w:color w:val="0A0A0A"/>
          <w:w w:val="100"/>
          <w:sz w:val="19"/>
          <w:szCs w:val="19"/>
        </w:rPr>
        <w:t>Усть-Городецкой</w:t>
      </w:r>
      <w:proofErr w:type="spellEnd"/>
      <w:r w:rsidRPr="00C7598D">
        <w:rPr>
          <w:rFonts w:eastAsia="Times New Roman" w:cs="Times New Roman"/>
          <w:color w:val="0A0A0A"/>
          <w:w w:val="100"/>
          <w:sz w:val="19"/>
          <w:szCs w:val="19"/>
        </w:rPr>
        <w:t xml:space="preserve"> виски. Делятся на участки: </w:t>
      </w:r>
      <w:proofErr w:type="spellStart"/>
      <w:r w:rsidRPr="00C7598D">
        <w:rPr>
          <w:rFonts w:eastAsia="Times New Roman" w:cs="Times New Roman"/>
          <w:i/>
          <w:iCs/>
          <w:color w:val="0A0A0A"/>
          <w:w w:val="100"/>
          <w:sz w:val="19"/>
          <w:szCs w:val="19"/>
        </w:rPr>
        <w:t>Зависочье</w:t>
      </w:r>
      <w:proofErr w:type="spellEnd"/>
      <w:r w:rsidRPr="00C7598D">
        <w:rPr>
          <w:rFonts w:eastAsia="Times New Roman" w:cs="Times New Roman"/>
          <w:color w:val="0A0A0A"/>
          <w:w w:val="100"/>
          <w:sz w:val="19"/>
          <w:szCs w:val="19"/>
        </w:rPr>
        <w:t>, </w:t>
      </w:r>
      <w:proofErr w:type="spellStart"/>
      <w:r w:rsidRPr="00C7598D">
        <w:rPr>
          <w:rFonts w:eastAsia="Times New Roman" w:cs="Times New Roman"/>
          <w:i/>
          <w:iCs/>
          <w:color w:val="0A0A0A"/>
          <w:w w:val="100"/>
          <w:sz w:val="19"/>
          <w:szCs w:val="19"/>
        </w:rPr>
        <w:t>Гусенец</w:t>
      </w:r>
      <w:proofErr w:type="spellEnd"/>
      <w:r w:rsidRPr="00C7598D">
        <w:rPr>
          <w:rFonts w:eastAsia="Times New Roman" w:cs="Times New Roman"/>
          <w:i/>
          <w:iCs/>
          <w:color w:val="0A0A0A"/>
          <w:w w:val="100"/>
          <w:sz w:val="19"/>
          <w:szCs w:val="19"/>
        </w:rPr>
        <w:t>, Овсяница</w:t>
      </w:r>
      <w:r w:rsidRPr="00C7598D">
        <w:rPr>
          <w:rFonts w:eastAsia="Times New Roman" w:cs="Times New Roman"/>
          <w:b/>
          <w:bCs/>
          <w:color w:val="0A0A0A"/>
          <w:w w:val="100"/>
          <w:sz w:val="19"/>
          <w:szCs w:val="19"/>
        </w:rPr>
        <w:t>. </w:t>
      </w:r>
      <w:r w:rsidRPr="00C7598D">
        <w:rPr>
          <w:rFonts w:eastAsia="Times New Roman" w:cs="Times New Roman"/>
          <w:color w:val="0A0A0A"/>
          <w:w w:val="100"/>
          <w:sz w:val="19"/>
          <w:szCs w:val="19"/>
        </w:rPr>
        <w:t xml:space="preserve">Луга расположены на террасах среднего и высокого уровня поймы, имеют хорошее увлажнение. Почвы подзолистые. В травостое доминируют злаки с примесью разнотравья – тысячелистник, подмаренник северный, таволга вязолистная, </w:t>
      </w:r>
      <w:proofErr w:type="spellStart"/>
      <w:r w:rsidRPr="00C7598D">
        <w:rPr>
          <w:rFonts w:eastAsia="Times New Roman" w:cs="Times New Roman"/>
          <w:color w:val="0A0A0A"/>
          <w:w w:val="100"/>
          <w:sz w:val="19"/>
          <w:szCs w:val="19"/>
        </w:rPr>
        <w:t>черемица</w:t>
      </w:r>
      <w:proofErr w:type="spellEnd"/>
      <w:r w:rsidRPr="00C7598D">
        <w:rPr>
          <w:rFonts w:eastAsia="Times New Roman" w:cs="Times New Roman"/>
          <w:color w:val="0A0A0A"/>
          <w:w w:val="100"/>
          <w:sz w:val="19"/>
          <w:szCs w:val="19"/>
        </w:rPr>
        <w:t xml:space="preserve"> и др. С 1930 года – сенокосные угодья колхоза «Новая заря» (колхоза им. А.И. Микояна, «Слава труду»), с 1975 года – </w:t>
      </w:r>
      <w:proofErr w:type="spellStart"/>
      <w:r w:rsidRPr="00C7598D">
        <w:rPr>
          <w:rFonts w:eastAsia="Times New Roman" w:cs="Times New Roman"/>
          <w:color w:val="0A0A0A"/>
          <w:w w:val="100"/>
          <w:sz w:val="19"/>
          <w:szCs w:val="19"/>
        </w:rPr>
        <w:t>нарьян-марской</w:t>
      </w:r>
      <w:proofErr w:type="spellEnd"/>
      <w:r w:rsidRPr="00C7598D">
        <w:rPr>
          <w:rFonts w:eastAsia="Times New Roman" w:cs="Times New Roman"/>
          <w:color w:val="0A0A0A"/>
          <w:w w:val="100"/>
          <w:sz w:val="19"/>
          <w:szCs w:val="19"/>
        </w:rPr>
        <w:t xml:space="preserve"> сельскохозяйственной станции, с 1992 года – частные угодья Н.Г. </w:t>
      </w:r>
      <w:proofErr w:type="spellStart"/>
      <w:r w:rsidRPr="00C7598D">
        <w:rPr>
          <w:rFonts w:eastAsia="Times New Roman" w:cs="Times New Roman"/>
          <w:color w:val="0A0A0A"/>
          <w:w w:val="100"/>
          <w:sz w:val="19"/>
          <w:szCs w:val="19"/>
        </w:rPr>
        <w:t>Маратканова</w:t>
      </w:r>
      <w:proofErr w:type="spellEnd"/>
      <w:r w:rsidRPr="00C7598D">
        <w:rPr>
          <w:rFonts w:eastAsia="Times New Roman" w:cs="Times New Roman"/>
          <w:color w:val="0A0A0A"/>
          <w:w w:val="100"/>
          <w:sz w:val="19"/>
          <w:szCs w:val="19"/>
        </w:rPr>
        <w:t>, проживающего в д. Устье. В настоящее время по назначению не используются.</w:t>
      </w:r>
    </w:p>
    <w:p w:rsidR="00D35094" w:rsidRPr="00C7598D" w:rsidRDefault="00D35094" w:rsidP="00D3509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555555"/>
          <w:w w:val="100"/>
          <w:sz w:val="19"/>
          <w:szCs w:val="19"/>
        </w:rPr>
      </w:pPr>
      <w:proofErr w:type="spellStart"/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>Пустозерский</w:t>
      </w:r>
      <w:proofErr w:type="spellEnd"/>
      <w:r w:rsidRPr="00C7598D">
        <w:rPr>
          <w:rFonts w:eastAsia="Times New Roman" w:cs="Times New Roman"/>
          <w:b/>
          <w:bCs/>
          <w:color w:val="555555"/>
          <w:w w:val="100"/>
          <w:sz w:val="19"/>
          <w:szCs w:val="19"/>
        </w:rPr>
        <w:t xml:space="preserve"> кедр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 (</w:t>
      </w:r>
      <w:r w:rsidRPr="00C7598D">
        <w:rPr>
          <w:rFonts w:eastAsia="Times New Roman" w:cs="Times New Roman"/>
          <w:b/>
          <w:bCs/>
          <w:i/>
          <w:iCs/>
          <w:color w:val="555555"/>
          <w:w w:val="100"/>
          <w:sz w:val="19"/>
          <w:szCs w:val="19"/>
        </w:rPr>
        <w:t>с</w:t>
      </w:r>
      <w:r w:rsidRPr="00C7598D">
        <w:rPr>
          <w:rFonts w:eastAsia="Times New Roman" w:cs="Times New Roman"/>
          <w:i/>
          <w:iCs/>
          <w:color w:val="555555"/>
          <w:w w:val="100"/>
          <w:sz w:val="19"/>
          <w:szCs w:val="19"/>
        </w:rPr>
        <w:t>осна сибирская </w:t>
      </w:r>
      <w:proofErr w:type="spellStart"/>
      <w:r w:rsidRPr="00C7598D">
        <w:rPr>
          <w:rFonts w:eastAsia="Times New Roman" w:cs="Times New Roman"/>
          <w:i/>
          <w:iCs/>
          <w:color w:val="555555"/>
          <w:w w:val="100"/>
          <w:sz w:val="19"/>
          <w:szCs w:val="19"/>
        </w:rPr>
        <w:t>Pinussibirica</w:t>
      </w:r>
      <w:proofErr w:type="spellEnd"/>
      <w:r w:rsidRPr="00C7598D">
        <w:rPr>
          <w:rFonts w:eastAsia="Times New Roman" w:cs="Times New Roman"/>
          <w:i/>
          <w:iCs/>
          <w:color w:val="555555"/>
          <w:w w:val="100"/>
          <w:sz w:val="19"/>
          <w:szCs w:val="19"/>
        </w:rPr>
        <w:t>) 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– самый северный экземпляр вида. </w:t>
      </w:r>
      <w:r w:rsidRPr="00C7598D">
        <w:rPr>
          <w:rFonts w:ascii="Verdana" w:eastAsia="Times New Roman" w:hAnsi="Verdana" w:cs="Times New Roman"/>
          <w:color w:val="555555"/>
          <w:w w:val="100"/>
          <w:sz w:val="19"/>
          <w:szCs w:val="19"/>
        </w:rPr>
        <w:t>А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реал распространения находится на 500 км южнее.</w:t>
      </w:r>
      <w:r w:rsidRPr="00C7598D">
        <w:rPr>
          <w:rFonts w:ascii="Verdana" w:eastAsia="Times New Roman" w:hAnsi="Verdana" w:cs="Times New Roman"/>
          <w:color w:val="555555"/>
          <w:w w:val="100"/>
          <w:sz w:val="19"/>
          <w:szCs w:val="19"/>
        </w:rPr>
        <w:t> </w:t>
      </w:r>
      <w:proofErr w:type="gram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В России дерево получило известность на рубеже XVII—XVIII веков под названием «сибирский кедр», хотя относится к роду </w:t>
      </w:r>
      <w:r w:rsidRPr="00C7598D">
        <w:rPr>
          <w:rFonts w:eastAsia="Times New Roman" w:cs="Times New Roman"/>
          <w:i/>
          <w:iCs/>
          <w:color w:val="555555"/>
          <w:w w:val="100"/>
          <w:sz w:val="19"/>
          <w:szCs w:val="19"/>
        </w:rPr>
        <w:t>сосна</w:t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, а не настоящих </w:t>
      </w:r>
      <w:hyperlink r:id="rId4" w:tooltip="Кедр" w:history="1">
        <w:r w:rsidRPr="00C7598D">
          <w:rPr>
            <w:rFonts w:eastAsia="Times New Roman" w:cs="Times New Roman"/>
            <w:color w:val="auto"/>
            <w:w w:val="100"/>
            <w:sz w:val="19"/>
          </w:rPr>
          <w:t>кедров</w:t>
        </w:r>
      </w:hyperlink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 (</w:t>
      </w:r>
      <w:hyperlink r:id="rId5" w:tooltip="Ливанский кедр" w:history="1">
        <w:r w:rsidRPr="00C7598D">
          <w:rPr>
            <w:rFonts w:eastAsia="Times New Roman" w:cs="Times New Roman"/>
            <w:color w:val="auto"/>
            <w:w w:val="100"/>
            <w:sz w:val="19"/>
          </w:rPr>
          <w:t>ливанского</w:t>
        </w:r>
      </w:hyperlink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, </w:t>
      </w:r>
      <w:proofErr w:type="spellStart"/>
      <w:r w:rsidRPr="00C7598D">
        <w:rPr>
          <w:rFonts w:ascii="Verdana" w:eastAsia="Times New Roman" w:hAnsi="Verdana" w:cs="Times New Roman"/>
          <w:color w:val="555555"/>
          <w:w w:val="100"/>
          <w:sz w:val="19"/>
          <w:szCs w:val="19"/>
        </w:rPr>
        <w:fldChar w:fldCharType="begin"/>
      </w:r>
      <w:r w:rsidRPr="00C7598D">
        <w:rPr>
          <w:rFonts w:ascii="Verdana" w:eastAsia="Times New Roman" w:hAnsi="Verdana" w:cs="Times New Roman"/>
          <w:color w:val="555555"/>
          <w:w w:val="100"/>
          <w:sz w:val="19"/>
          <w:szCs w:val="19"/>
        </w:rPr>
        <w:instrText xml:space="preserve"> HYPERLINK "http://ru.wikipedia.org/wiki/%D0%90%D1%82%D0%BB%D0%B0%D1%81%D1%81%D0%BA%D0%B8%D0%B9_%D0%BA%D0%B5%D0%B4%D1%80" \o "Атласский кедр" </w:instrText>
      </w:r>
      <w:r w:rsidRPr="00C7598D">
        <w:rPr>
          <w:rFonts w:ascii="Verdana" w:eastAsia="Times New Roman" w:hAnsi="Verdana" w:cs="Times New Roman"/>
          <w:color w:val="555555"/>
          <w:w w:val="100"/>
          <w:sz w:val="19"/>
          <w:szCs w:val="19"/>
        </w:rPr>
        <w:fldChar w:fldCharType="separate"/>
      </w:r>
      <w:r w:rsidRPr="00C7598D">
        <w:rPr>
          <w:rFonts w:eastAsia="Times New Roman" w:cs="Times New Roman"/>
          <w:color w:val="auto"/>
          <w:w w:val="100"/>
          <w:sz w:val="19"/>
        </w:rPr>
        <w:t>атласского</w:t>
      </w:r>
      <w:proofErr w:type="spellEnd"/>
      <w:r w:rsidRPr="00C7598D">
        <w:rPr>
          <w:rFonts w:ascii="Verdana" w:eastAsia="Times New Roman" w:hAnsi="Verdana" w:cs="Times New Roman"/>
          <w:color w:val="555555"/>
          <w:w w:val="100"/>
          <w:sz w:val="19"/>
          <w:szCs w:val="19"/>
        </w:rPr>
        <w:fldChar w:fldCharType="end"/>
      </w:r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 и </w:t>
      </w:r>
      <w:hyperlink r:id="rId6" w:tooltip="Гималайский кедр" w:history="1">
        <w:r w:rsidRPr="00C7598D">
          <w:rPr>
            <w:rFonts w:eastAsia="Times New Roman" w:cs="Times New Roman"/>
            <w:color w:val="auto"/>
            <w:w w:val="100"/>
            <w:sz w:val="19"/>
          </w:rPr>
          <w:t>гималайского</w:t>
        </w:r>
      </w:hyperlink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).</w:t>
      </w:r>
      <w:proofErr w:type="gram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Первое сообщение об уникальном дереве, растущем в окрестностях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Пустозерска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,  прозвучало на конференции окружного общества охраны природы в 1982 году.  Возраст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пустозерского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кедра около 100 лет, дерево плодоносит с 2001 года. На </w:t>
      </w:r>
      <w:proofErr w:type="spellStart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>пустозерский</w:t>
      </w:r>
      <w:proofErr w:type="spellEnd"/>
      <w:r w:rsidRPr="00C7598D">
        <w:rPr>
          <w:rFonts w:eastAsia="Times New Roman" w:cs="Times New Roman"/>
          <w:color w:val="555555"/>
          <w:w w:val="100"/>
          <w:sz w:val="19"/>
          <w:szCs w:val="19"/>
        </w:rPr>
        <w:t xml:space="preserve"> кедр распространен режим охраны.</w:t>
      </w:r>
    </w:p>
    <w:p w:rsidR="00865496" w:rsidRDefault="00865496"/>
    <w:sectPr w:rsidR="00865496" w:rsidSect="0086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5094"/>
    <w:rsid w:val="0059619F"/>
    <w:rsid w:val="00865496"/>
    <w:rsid w:val="00D35094"/>
    <w:rsid w:val="00E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94"/>
    <w:pPr>
      <w:spacing w:after="0" w:line="240" w:lineRule="auto"/>
    </w:pPr>
    <w:rPr>
      <w:rFonts w:ascii="Times New Roman" w:hAnsi="Times New Roman"/>
      <w:color w:val="000000"/>
      <w:w w:val="9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19F"/>
    <w:rPr>
      <w:b/>
      <w:bCs/>
    </w:rPr>
  </w:style>
  <w:style w:type="paragraph" w:styleId="a4">
    <w:name w:val="List Paragraph"/>
    <w:basedOn w:val="a"/>
    <w:uiPriority w:val="34"/>
    <w:qFormat/>
    <w:rsid w:val="0059619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0%B8%D0%BC%D0%B0%D0%BB%D0%B0%D0%B9%D1%81%D0%BA%D0%B8%D0%B9_%D0%BA%D0%B5%D0%B4%D1%80" TargetMode="External"/><Relationship Id="rId5" Type="http://schemas.openxmlformats.org/officeDocument/2006/relationships/hyperlink" Target="http://ru.wikipedia.org/wiki/%D0%9B%D0%B8%D0%B2%D0%B0%D0%BD%D1%81%D0%BA%D0%B8%D0%B9_%D0%BA%D0%B5%D0%B4%D1%80" TargetMode="External"/><Relationship Id="rId4" Type="http://schemas.openxmlformats.org/officeDocument/2006/relationships/hyperlink" Target="http://ru.wikipedia.org/wiki/%D0%9A%D0%B5%D0%B4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КолесниковаЕМ</dc:creator>
  <cp:lastModifiedBy>КолесниковаЕМ</cp:lastModifiedBy>
  <cp:revision>1</cp:revision>
  <dcterms:created xsi:type="dcterms:W3CDTF">2021-05-09T09:26:00Z</dcterms:created>
  <dcterms:modified xsi:type="dcterms:W3CDTF">2021-05-09T09:26:00Z</dcterms:modified>
</cp:coreProperties>
</file>